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723" w:rsidRDefault="00D51723" w:rsidP="00D51723">
      <w:pPr>
        <w:spacing w:line="480" w:lineRule="auto"/>
        <w:jc w:val="center"/>
        <w:rPr>
          <w:rFonts w:ascii="Times New Roman" w:hAnsi="Times New Roman" w:cs="Times New Roman"/>
          <w:sz w:val="24"/>
          <w:szCs w:val="24"/>
        </w:rPr>
      </w:pPr>
    </w:p>
    <w:p w:rsidR="00D51723" w:rsidRDefault="00D51723" w:rsidP="00D51723">
      <w:pPr>
        <w:spacing w:line="480" w:lineRule="auto"/>
        <w:jc w:val="center"/>
        <w:rPr>
          <w:rFonts w:ascii="Times New Roman" w:hAnsi="Times New Roman" w:cs="Times New Roman"/>
          <w:sz w:val="24"/>
          <w:szCs w:val="24"/>
        </w:rPr>
      </w:pPr>
    </w:p>
    <w:p w:rsidR="00D51723" w:rsidRDefault="00D51723" w:rsidP="00D51723">
      <w:pPr>
        <w:spacing w:line="480" w:lineRule="auto"/>
        <w:jc w:val="center"/>
        <w:rPr>
          <w:rFonts w:ascii="Times New Roman" w:hAnsi="Times New Roman" w:cs="Times New Roman"/>
          <w:sz w:val="24"/>
          <w:szCs w:val="24"/>
        </w:rPr>
      </w:pPr>
    </w:p>
    <w:p w:rsidR="00D51723" w:rsidRDefault="00D51723" w:rsidP="00D517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Legal Compliances </w:t>
      </w:r>
    </w:p>
    <w:p w:rsidR="00C052D8" w:rsidRPr="00C052D8" w:rsidRDefault="00C052D8" w:rsidP="00D51723">
      <w:pPr>
        <w:spacing w:line="480" w:lineRule="auto"/>
        <w:jc w:val="center"/>
        <w:rPr>
          <w:rFonts w:ascii="Times New Roman" w:hAnsi="Times New Roman" w:cs="Times New Roman"/>
          <w:sz w:val="24"/>
          <w:szCs w:val="24"/>
        </w:rPr>
      </w:pPr>
      <w:r w:rsidRPr="00C052D8">
        <w:rPr>
          <w:rFonts w:ascii="Times New Roman" w:hAnsi="Times New Roman" w:cs="Times New Roman"/>
          <w:sz w:val="24"/>
          <w:szCs w:val="24"/>
        </w:rPr>
        <w:t>Name:</w:t>
      </w:r>
    </w:p>
    <w:p w:rsidR="00C052D8" w:rsidRPr="00C052D8" w:rsidRDefault="00C052D8" w:rsidP="00D51723">
      <w:pPr>
        <w:spacing w:line="480" w:lineRule="auto"/>
        <w:jc w:val="center"/>
        <w:rPr>
          <w:rFonts w:ascii="Times New Roman" w:hAnsi="Times New Roman" w:cs="Times New Roman"/>
          <w:sz w:val="24"/>
          <w:szCs w:val="24"/>
        </w:rPr>
      </w:pPr>
      <w:r w:rsidRPr="00C052D8">
        <w:rPr>
          <w:rFonts w:ascii="Times New Roman" w:hAnsi="Times New Roman" w:cs="Times New Roman"/>
          <w:sz w:val="24"/>
          <w:szCs w:val="24"/>
        </w:rPr>
        <w:t>Professor:</w:t>
      </w:r>
    </w:p>
    <w:p w:rsidR="00C052D8" w:rsidRPr="00C052D8" w:rsidRDefault="00C052D8" w:rsidP="00D51723">
      <w:pPr>
        <w:spacing w:line="480" w:lineRule="auto"/>
        <w:jc w:val="center"/>
        <w:rPr>
          <w:rFonts w:ascii="Times New Roman" w:hAnsi="Times New Roman" w:cs="Times New Roman"/>
          <w:sz w:val="24"/>
          <w:szCs w:val="24"/>
        </w:rPr>
      </w:pPr>
      <w:r w:rsidRPr="00C052D8">
        <w:rPr>
          <w:rFonts w:ascii="Times New Roman" w:hAnsi="Times New Roman" w:cs="Times New Roman"/>
          <w:sz w:val="24"/>
          <w:szCs w:val="24"/>
        </w:rPr>
        <w:t>Course Title:</w:t>
      </w:r>
    </w:p>
    <w:p w:rsidR="00C052D8" w:rsidRPr="00C052D8" w:rsidRDefault="00C052D8" w:rsidP="00D51723">
      <w:pPr>
        <w:spacing w:line="480" w:lineRule="auto"/>
        <w:jc w:val="center"/>
        <w:rPr>
          <w:rFonts w:ascii="Times New Roman" w:hAnsi="Times New Roman" w:cs="Times New Roman"/>
          <w:sz w:val="24"/>
          <w:szCs w:val="24"/>
        </w:rPr>
      </w:pPr>
      <w:r w:rsidRPr="00C052D8">
        <w:rPr>
          <w:rFonts w:ascii="Times New Roman" w:hAnsi="Times New Roman" w:cs="Times New Roman"/>
          <w:sz w:val="24"/>
          <w:szCs w:val="24"/>
        </w:rPr>
        <w:t>Institution:</w:t>
      </w:r>
    </w:p>
    <w:p w:rsidR="00C052D8" w:rsidRDefault="00C052D8" w:rsidP="00D51723">
      <w:pPr>
        <w:spacing w:line="480" w:lineRule="auto"/>
        <w:jc w:val="center"/>
        <w:rPr>
          <w:rFonts w:ascii="Times New Roman" w:hAnsi="Times New Roman" w:cs="Times New Roman"/>
          <w:sz w:val="24"/>
          <w:szCs w:val="24"/>
        </w:rPr>
      </w:pPr>
      <w:r w:rsidRPr="00C052D8">
        <w:rPr>
          <w:rFonts w:ascii="Times New Roman" w:hAnsi="Times New Roman" w:cs="Times New Roman"/>
          <w:sz w:val="24"/>
          <w:szCs w:val="24"/>
        </w:rPr>
        <w:t>Date:</w:t>
      </w:r>
    </w:p>
    <w:p w:rsidR="00C052D8" w:rsidRDefault="00C052D8">
      <w:pPr>
        <w:rPr>
          <w:rFonts w:ascii="Times New Roman" w:hAnsi="Times New Roman" w:cs="Times New Roman"/>
          <w:sz w:val="24"/>
          <w:szCs w:val="24"/>
        </w:rPr>
      </w:pPr>
      <w:r>
        <w:rPr>
          <w:rFonts w:ascii="Times New Roman" w:hAnsi="Times New Roman" w:cs="Times New Roman"/>
          <w:sz w:val="24"/>
          <w:szCs w:val="24"/>
        </w:rPr>
        <w:br w:type="page"/>
      </w:r>
    </w:p>
    <w:p w:rsidR="00B43232" w:rsidRPr="00B43232" w:rsidRDefault="00B43232" w:rsidP="00C052D8">
      <w:pPr>
        <w:spacing w:line="480" w:lineRule="auto"/>
        <w:jc w:val="both"/>
        <w:rPr>
          <w:rFonts w:ascii="Times New Roman" w:hAnsi="Times New Roman" w:cs="Times New Roman"/>
          <w:sz w:val="24"/>
          <w:szCs w:val="24"/>
        </w:rPr>
      </w:pPr>
      <w:r w:rsidRPr="00B43232">
        <w:rPr>
          <w:rFonts w:ascii="Times New Roman" w:hAnsi="Times New Roman" w:cs="Times New Roman"/>
          <w:sz w:val="24"/>
          <w:szCs w:val="24"/>
        </w:rPr>
        <w:lastRenderedPageBreak/>
        <w:t xml:space="preserve">The law has always had different stipulations on different issues. Just like there are stipulations to respond to healthcare emergencies and other concerns so are legal guidelines to respond to cyber incidents. The Health Insurance Portability and Accountability Act (HIPAA) has set different laws that govern various sectors and the compliance measures vary according to different situations. This work examines the laws that govern the response to both healthcare concerns and laws that govern response to cyber incidents. </w:t>
      </w:r>
    </w:p>
    <w:p w:rsidR="00B43232" w:rsidRPr="00B43232" w:rsidRDefault="00B43232" w:rsidP="00C052D8">
      <w:pPr>
        <w:spacing w:line="480" w:lineRule="auto"/>
        <w:jc w:val="both"/>
        <w:rPr>
          <w:rFonts w:ascii="Times New Roman" w:hAnsi="Times New Roman" w:cs="Times New Roman"/>
          <w:sz w:val="24"/>
          <w:szCs w:val="24"/>
        </w:rPr>
      </w:pPr>
      <w:r w:rsidRPr="00B43232">
        <w:rPr>
          <w:rFonts w:ascii="Times New Roman" w:hAnsi="Times New Roman" w:cs="Times New Roman"/>
          <w:sz w:val="24"/>
          <w:szCs w:val="24"/>
        </w:rPr>
        <w:t>Currently, the major healthcare concern is the COVID19 pandemic which has affected almost every country within the globe.  In the light of this pandemic legal compliance has taken a different turn. Specifically, there has been a limited waiver of some of the laws. The waiver involves</w:t>
      </w:r>
      <w:r w:rsidR="00C052D8">
        <w:rPr>
          <w:rFonts w:ascii="Times New Roman" w:hAnsi="Times New Roman" w:cs="Times New Roman"/>
          <w:sz w:val="24"/>
          <w:szCs w:val="24"/>
        </w:rPr>
        <w:t xml:space="preserve"> rules that surround the rights of patient to communicate with their family or friends pertaining the</w:t>
      </w:r>
      <w:r w:rsidRPr="00B43232">
        <w:rPr>
          <w:rFonts w:ascii="Times New Roman" w:hAnsi="Times New Roman" w:cs="Times New Roman"/>
          <w:sz w:val="24"/>
          <w:szCs w:val="24"/>
        </w:rPr>
        <w:t xml:space="preserve"> patient's care, the requirement</w:t>
      </w:r>
      <w:r w:rsidR="00C052D8">
        <w:rPr>
          <w:rFonts w:ascii="Times New Roman" w:hAnsi="Times New Roman" w:cs="Times New Roman"/>
          <w:sz w:val="24"/>
          <w:szCs w:val="24"/>
        </w:rPr>
        <w:t xml:space="preserve"> that gives a patient the mandate and freedom to move from a</w:t>
      </w:r>
      <w:r w:rsidRPr="00B43232">
        <w:rPr>
          <w:rFonts w:ascii="Times New Roman" w:hAnsi="Times New Roman" w:cs="Times New Roman"/>
          <w:sz w:val="24"/>
          <w:szCs w:val="24"/>
        </w:rPr>
        <w:t xml:space="preserve"> facility directory, the requirement to </w:t>
      </w:r>
      <w:r w:rsidR="00C052D8">
        <w:rPr>
          <w:rFonts w:ascii="Times New Roman" w:hAnsi="Times New Roman" w:cs="Times New Roman"/>
          <w:sz w:val="24"/>
          <w:szCs w:val="24"/>
        </w:rPr>
        <w:t xml:space="preserve">have and </w:t>
      </w:r>
      <w:r w:rsidRPr="00B43232">
        <w:rPr>
          <w:rFonts w:ascii="Times New Roman" w:hAnsi="Times New Roman" w:cs="Times New Roman"/>
          <w:sz w:val="24"/>
          <w:szCs w:val="24"/>
        </w:rPr>
        <w:t xml:space="preserve">distribute a notice of privacy practices, </w:t>
      </w:r>
      <w:r w:rsidR="00C052D8">
        <w:rPr>
          <w:rFonts w:ascii="Times New Roman" w:hAnsi="Times New Roman" w:cs="Times New Roman"/>
          <w:sz w:val="24"/>
          <w:szCs w:val="24"/>
        </w:rPr>
        <w:t xml:space="preserve">the rights of a patient to have privacy restrictions on their health condition as well as the </w:t>
      </w:r>
      <w:r w:rsidRPr="00B43232">
        <w:rPr>
          <w:rFonts w:ascii="Times New Roman" w:hAnsi="Times New Roman" w:cs="Times New Roman"/>
          <w:sz w:val="24"/>
          <w:szCs w:val="24"/>
        </w:rPr>
        <w:t xml:space="preserve">right to request confidential communications. The stipulation is </w:t>
      </w:r>
      <w:r w:rsidR="00C052D8">
        <w:rPr>
          <w:rFonts w:ascii="Times New Roman" w:hAnsi="Times New Roman" w:cs="Times New Roman"/>
          <w:sz w:val="24"/>
          <w:szCs w:val="24"/>
        </w:rPr>
        <w:t>structured t</w:t>
      </w:r>
      <w:r w:rsidRPr="00B43232">
        <w:rPr>
          <w:rFonts w:ascii="Times New Roman" w:hAnsi="Times New Roman" w:cs="Times New Roman"/>
          <w:sz w:val="24"/>
          <w:szCs w:val="24"/>
        </w:rPr>
        <w:t>o allow the disclosure of patients' protected health information in the various circumstance in a bid to combat the pandemic for the good of the public and that of the patient. However, there are limitations to the application of the waiver. The circumstances that the waiver is applicable include the emergency area as defined in the public health emergency declaration, to facilities that have instituted a disaster protocol and for up to 72 hours from the time a facility implements its disaster protocol but the facility is obliged to return to compliance with the provisions of the Privacy Rule if the declaration is terminated by the President or by the Secretary before the 72 hours have elapsed</w:t>
      </w:r>
      <w:r w:rsidR="00FB6CA4">
        <w:rPr>
          <w:rFonts w:ascii="Times New Roman" w:hAnsi="Times New Roman" w:cs="Times New Roman"/>
          <w:sz w:val="24"/>
          <w:szCs w:val="24"/>
        </w:rPr>
        <w:t xml:space="preserve"> </w:t>
      </w:r>
      <w:r w:rsidR="00FB6CA4" w:rsidRPr="00FB6CA4">
        <w:rPr>
          <w:rFonts w:ascii="Times New Roman" w:hAnsi="Times New Roman" w:cs="Times New Roman"/>
          <w:sz w:val="24"/>
          <w:szCs w:val="24"/>
        </w:rPr>
        <w:t>("Relaxing of HIPAA laws during COVID-19 pandemic," 2020</w:t>
      </w:r>
      <w:r w:rsidR="00FB6CA4">
        <w:rPr>
          <w:rFonts w:ascii="Times New Roman" w:hAnsi="Times New Roman" w:cs="Times New Roman"/>
          <w:sz w:val="24"/>
          <w:szCs w:val="24"/>
        </w:rPr>
        <w:t>)</w:t>
      </w:r>
      <w:r w:rsidRPr="00B43232">
        <w:rPr>
          <w:rFonts w:ascii="Times New Roman" w:hAnsi="Times New Roman" w:cs="Times New Roman"/>
          <w:sz w:val="24"/>
          <w:szCs w:val="24"/>
        </w:rPr>
        <w:t>.</w:t>
      </w:r>
    </w:p>
    <w:p w:rsidR="00B43232" w:rsidRPr="00B43232" w:rsidRDefault="00B43232" w:rsidP="00C052D8">
      <w:pPr>
        <w:spacing w:line="480" w:lineRule="auto"/>
        <w:jc w:val="both"/>
        <w:rPr>
          <w:rFonts w:ascii="Times New Roman" w:hAnsi="Times New Roman" w:cs="Times New Roman"/>
          <w:sz w:val="24"/>
          <w:szCs w:val="24"/>
        </w:rPr>
      </w:pPr>
      <w:r w:rsidRPr="00B43232">
        <w:rPr>
          <w:rFonts w:ascii="Times New Roman" w:hAnsi="Times New Roman" w:cs="Times New Roman"/>
          <w:sz w:val="24"/>
          <w:szCs w:val="24"/>
        </w:rPr>
        <w:lastRenderedPageBreak/>
        <w:t>Cybersecurity is another concern that cuts across all sectors of the economy including the healthcare sector too. According to HIPAA regulations, cybersecurity incidents include the unpermitted use, access, disclosure, destruction, or modification of information or the interference with system operations in an information system and this is applicable to not only successful but also attempted incidents. According to the regulations, a covered entity is obliged to ensure the confidentiality, integrity, and availability of all e-PHI they create, receive, maintain or transmit, identify and protect against reasonably anticipated threats to the security or integrity of the information, protect against reasonably anticipated, impermissible uses or disclosures and ensure compliance by their workforce</w:t>
      </w:r>
      <w:r w:rsidR="00EE3FC3">
        <w:rPr>
          <w:rFonts w:ascii="Times New Roman" w:hAnsi="Times New Roman" w:cs="Times New Roman"/>
          <w:sz w:val="24"/>
          <w:szCs w:val="24"/>
        </w:rPr>
        <w:t xml:space="preserve"> </w:t>
      </w:r>
      <w:r w:rsidR="003578B7">
        <w:rPr>
          <w:rFonts w:ascii="Times New Roman" w:hAnsi="Times New Roman" w:cs="Times New Roman"/>
          <w:sz w:val="24"/>
          <w:szCs w:val="24"/>
        </w:rPr>
        <w:t>(Trinckes,2012)</w:t>
      </w:r>
      <w:r w:rsidRPr="00B43232">
        <w:rPr>
          <w:rFonts w:ascii="Times New Roman" w:hAnsi="Times New Roman" w:cs="Times New Roman"/>
          <w:sz w:val="24"/>
          <w:szCs w:val="24"/>
        </w:rPr>
        <w:t xml:space="preserve">. </w:t>
      </w:r>
    </w:p>
    <w:p w:rsidR="00B43232" w:rsidRPr="00B43232" w:rsidRDefault="00B43232" w:rsidP="00C052D8">
      <w:pPr>
        <w:spacing w:line="480" w:lineRule="auto"/>
        <w:jc w:val="both"/>
        <w:rPr>
          <w:rFonts w:ascii="Times New Roman" w:hAnsi="Times New Roman" w:cs="Times New Roman"/>
          <w:sz w:val="24"/>
          <w:szCs w:val="24"/>
        </w:rPr>
      </w:pPr>
      <w:r w:rsidRPr="00B43232">
        <w:rPr>
          <w:rFonts w:ascii="Times New Roman" w:hAnsi="Times New Roman" w:cs="Times New Roman"/>
          <w:sz w:val="24"/>
          <w:szCs w:val="24"/>
        </w:rPr>
        <w:t xml:space="preserve"> Within these two set-ups, all governed by the various laws</w:t>
      </w:r>
      <w:r w:rsidR="001E2059">
        <w:rPr>
          <w:rFonts w:ascii="Times New Roman" w:hAnsi="Times New Roman" w:cs="Times New Roman"/>
          <w:sz w:val="24"/>
          <w:szCs w:val="24"/>
        </w:rPr>
        <w:t>,</w:t>
      </w:r>
      <w:bookmarkStart w:id="0" w:name="_GoBack"/>
      <w:bookmarkEnd w:id="0"/>
      <w:r w:rsidRPr="00B43232">
        <w:rPr>
          <w:rFonts w:ascii="Times New Roman" w:hAnsi="Times New Roman" w:cs="Times New Roman"/>
          <w:sz w:val="24"/>
          <w:szCs w:val="24"/>
        </w:rPr>
        <w:t xml:space="preserve"> are some similarities as well as differences that come out during the response to various issues.  Although confidentiality is strictly emphasized in the cybersecurity response and disclosure of information has to follow various bureaucracies in the response to health concerns like COVID, there are no such bureaucracies. However, information that required a patient's consent for disclosure even to the family can be disclosed during the pandemic, not in precision to the public but the family without the patient's consent. While in the cybersecurity response compliance, breach of the regulation is only permissible with notification to the Secretary or President but in emergency response, the health of the public and the severity of the situation determines the breach and the channels to be followed.</w:t>
      </w:r>
    </w:p>
    <w:p w:rsidR="00B43232" w:rsidRPr="00B43232" w:rsidRDefault="00B43232" w:rsidP="00C052D8">
      <w:pPr>
        <w:spacing w:line="480" w:lineRule="auto"/>
        <w:jc w:val="both"/>
        <w:rPr>
          <w:rFonts w:ascii="Times New Roman" w:hAnsi="Times New Roman" w:cs="Times New Roman"/>
          <w:sz w:val="24"/>
          <w:szCs w:val="24"/>
        </w:rPr>
      </w:pPr>
      <w:r w:rsidRPr="00B43232">
        <w:rPr>
          <w:rFonts w:ascii="Times New Roman" w:hAnsi="Times New Roman" w:cs="Times New Roman"/>
          <w:sz w:val="24"/>
          <w:szCs w:val="24"/>
        </w:rPr>
        <w:t>Under the Security Rule, it's stipulated that companies or plans carry out a comprehensive, thorough review of the threats and vulnerabilities that the organization faces, and to document those threats and vulnerabilities and that document then becomes the baseline for building its entire set of safeguards</w:t>
      </w:r>
      <w:r w:rsidR="00DC776F">
        <w:rPr>
          <w:rFonts w:ascii="Times New Roman" w:hAnsi="Times New Roman" w:cs="Times New Roman"/>
          <w:sz w:val="24"/>
          <w:szCs w:val="24"/>
        </w:rPr>
        <w:t xml:space="preserve"> </w:t>
      </w:r>
      <w:r w:rsidR="00C122AD">
        <w:rPr>
          <w:rFonts w:ascii="Times New Roman" w:hAnsi="Times New Roman" w:cs="Times New Roman"/>
          <w:sz w:val="24"/>
          <w:szCs w:val="24"/>
        </w:rPr>
        <w:t>(Susskind, 2014)</w:t>
      </w:r>
      <w:r w:rsidRPr="00B43232">
        <w:rPr>
          <w:rFonts w:ascii="Times New Roman" w:hAnsi="Times New Roman" w:cs="Times New Roman"/>
          <w:sz w:val="24"/>
          <w:szCs w:val="24"/>
        </w:rPr>
        <w:t xml:space="preserve">. This has been a similar regulation in the response to healthcare </w:t>
      </w:r>
      <w:r w:rsidRPr="00B43232">
        <w:rPr>
          <w:rFonts w:ascii="Times New Roman" w:hAnsi="Times New Roman" w:cs="Times New Roman"/>
          <w:sz w:val="24"/>
          <w:szCs w:val="24"/>
        </w:rPr>
        <w:lastRenderedPageBreak/>
        <w:t>concerns. However, there are universal standards set aside by that each health facility has to adhere to.</w:t>
      </w:r>
    </w:p>
    <w:p w:rsidR="00B43232" w:rsidRPr="00B43232" w:rsidRDefault="00B43232" w:rsidP="00C052D8">
      <w:pPr>
        <w:spacing w:line="480" w:lineRule="auto"/>
        <w:jc w:val="both"/>
        <w:rPr>
          <w:rFonts w:ascii="Times New Roman" w:hAnsi="Times New Roman" w:cs="Times New Roman"/>
          <w:sz w:val="24"/>
          <w:szCs w:val="24"/>
        </w:rPr>
      </w:pPr>
    </w:p>
    <w:p w:rsidR="00CC6C31" w:rsidRDefault="00CC6C31">
      <w:pPr>
        <w:rPr>
          <w:rFonts w:ascii="Times New Roman" w:hAnsi="Times New Roman" w:cs="Times New Roman"/>
          <w:sz w:val="24"/>
          <w:szCs w:val="24"/>
        </w:rPr>
      </w:pPr>
      <w:r>
        <w:rPr>
          <w:rFonts w:ascii="Times New Roman" w:hAnsi="Times New Roman" w:cs="Times New Roman"/>
          <w:sz w:val="24"/>
          <w:szCs w:val="24"/>
        </w:rPr>
        <w:br w:type="page"/>
      </w:r>
    </w:p>
    <w:p w:rsidR="00481ECE" w:rsidRPr="00B43232" w:rsidRDefault="00C052D8" w:rsidP="00CC6C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81ECE" w:rsidRPr="00B43232" w:rsidRDefault="00481ECE" w:rsidP="00481ECE">
      <w:pPr>
        <w:spacing w:line="480" w:lineRule="auto"/>
        <w:ind w:left="720" w:hanging="720"/>
        <w:jc w:val="both"/>
        <w:rPr>
          <w:rFonts w:ascii="Times New Roman" w:hAnsi="Times New Roman" w:cs="Times New Roman"/>
          <w:sz w:val="24"/>
          <w:szCs w:val="24"/>
        </w:rPr>
      </w:pPr>
      <w:r w:rsidRPr="00EE3FC3">
        <w:rPr>
          <w:rFonts w:ascii="Times New Roman" w:hAnsi="Times New Roman" w:cs="Times New Roman"/>
          <w:sz w:val="24"/>
          <w:szCs w:val="24"/>
        </w:rPr>
        <w:t>Relaxing of HIPAA laws during COVID-19 pandemic. (2020, May 4). The National Law Review. https://www.natlawreview.com/article/relaxing-hipaa-laws-during-covid-19-pandemic</w:t>
      </w:r>
    </w:p>
    <w:p w:rsidR="00481ECE" w:rsidRDefault="00481ECE" w:rsidP="00481ECE">
      <w:pPr>
        <w:spacing w:line="480" w:lineRule="auto"/>
        <w:ind w:left="720" w:hanging="720"/>
        <w:jc w:val="both"/>
        <w:rPr>
          <w:rFonts w:ascii="Times New Roman" w:hAnsi="Times New Roman" w:cs="Times New Roman"/>
          <w:sz w:val="24"/>
          <w:szCs w:val="24"/>
        </w:rPr>
      </w:pPr>
      <w:r w:rsidRPr="00481ECE">
        <w:rPr>
          <w:rFonts w:ascii="Times New Roman" w:hAnsi="Times New Roman" w:cs="Times New Roman"/>
          <w:sz w:val="24"/>
          <w:szCs w:val="24"/>
        </w:rPr>
        <w:t xml:space="preserve">Susskind, N. G. (2014). Cybersecurity Compliance and Risk Management Strategies: What Directors, Officers, and Managers Need to </w:t>
      </w:r>
      <w:proofErr w:type="gramStart"/>
      <w:r w:rsidRPr="00481ECE">
        <w:rPr>
          <w:rFonts w:ascii="Times New Roman" w:hAnsi="Times New Roman" w:cs="Times New Roman"/>
          <w:sz w:val="24"/>
          <w:szCs w:val="24"/>
        </w:rPr>
        <w:t>Know.</w:t>
      </w:r>
      <w:proofErr w:type="gramEnd"/>
      <w:r w:rsidRPr="00481ECE">
        <w:rPr>
          <w:rFonts w:ascii="Times New Roman" w:hAnsi="Times New Roman" w:cs="Times New Roman"/>
          <w:sz w:val="24"/>
          <w:szCs w:val="24"/>
        </w:rPr>
        <w:t xml:space="preserve"> NYUJL &amp; Bus., 11, 573.</w:t>
      </w:r>
    </w:p>
    <w:p w:rsidR="00481ECE" w:rsidRDefault="00481ECE" w:rsidP="00481ECE">
      <w:pPr>
        <w:spacing w:line="480" w:lineRule="auto"/>
        <w:ind w:left="720" w:hanging="720"/>
        <w:jc w:val="both"/>
        <w:rPr>
          <w:rFonts w:ascii="Times New Roman" w:hAnsi="Times New Roman" w:cs="Times New Roman"/>
          <w:sz w:val="24"/>
          <w:szCs w:val="24"/>
        </w:rPr>
      </w:pPr>
      <w:proofErr w:type="spellStart"/>
      <w:r w:rsidRPr="00C052D8">
        <w:rPr>
          <w:rFonts w:ascii="Times New Roman" w:hAnsi="Times New Roman" w:cs="Times New Roman"/>
          <w:sz w:val="24"/>
          <w:szCs w:val="24"/>
        </w:rPr>
        <w:t>Trinckes</w:t>
      </w:r>
      <w:proofErr w:type="spellEnd"/>
      <w:r w:rsidRPr="00C052D8">
        <w:rPr>
          <w:rFonts w:ascii="Times New Roman" w:hAnsi="Times New Roman" w:cs="Times New Roman"/>
          <w:sz w:val="24"/>
          <w:szCs w:val="24"/>
        </w:rPr>
        <w:t xml:space="preserve"> Jr, J. J. (2012). The definitive guide to complying with the HIPAA/HITECH privacy and security rules. CRC Press.</w:t>
      </w:r>
    </w:p>
    <w:sectPr w:rsidR="00481E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136" w:rsidRDefault="004C3136" w:rsidP="00D51723">
      <w:pPr>
        <w:spacing w:after="0" w:line="240" w:lineRule="auto"/>
      </w:pPr>
      <w:r>
        <w:separator/>
      </w:r>
    </w:p>
  </w:endnote>
  <w:endnote w:type="continuationSeparator" w:id="0">
    <w:p w:rsidR="004C3136" w:rsidRDefault="004C3136" w:rsidP="00D51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136" w:rsidRDefault="004C3136" w:rsidP="00D51723">
      <w:pPr>
        <w:spacing w:after="0" w:line="240" w:lineRule="auto"/>
      </w:pPr>
      <w:r>
        <w:separator/>
      </w:r>
    </w:p>
  </w:footnote>
  <w:footnote w:type="continuationSeparator" w:id="0">
    <w:p w:rsidR="004C3136" w:rsidRDefault="004C3136" w:rsidP="00D517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723" w:rsidRPr="00D51723" w:rsidRDefault="00D51723">
    <w:pPr>
      <w:pStyle w:val="Header"/>
      <w:rPr>
        <w:rFonts w:ascii="Times New Roman" w:hAnsi="Times New Roman" w:cs="Times New Roman"/>
        <w:sz w:val="24"/>
        <w:szCs w:val="24"/>
      </w:rPr>
    </w:pPr>
    <w:r w:rsidRPr="00D51723">
      <w:rPr>
        <w:rFonts w:ascii="Times New Roman" w:hAnsi="Times New Roman" w:cs="Times New Roman"/>
        <w:sz w:val="24"/>
        <w:szCs w:val="24"/>
      </w:rPr>
      <w:t xml:space="preserve">Running head: LAW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0101C0"/>
    <w:multiLevelType w:val="multilevel"/>
    <w:tmpl w:val="BE28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xMzUzNLI0tTAwMDNU0lEKTi0uzszPAykwrAUAjNKSdywAAAA="/>
  </w:docVars>
  <w:rsids>
    <w:rsidRoot w:val="00C81936"/>
    <w:rsid w:val="000E24CE"/>
    <w:rsid w:val="001E2059"/>
    <w:rsid w:val="003578B7"/>
    <w:rsid w:val="003931A7"/>
    <w:rsid w:val="00481ECE"/>
    <w:rsid w:val="004C3136"/>
    <w:rsid w:val="00584974"/>
    <w:rsid w:val="006D2028"/>
    <w:rsid w:val="008D124D"/>
    <w:rsid w:val="00AB5C11"/>
    <w:rsid w:val="00AC4EF6"/>
    <w:rsid w:val="00AE6DEF"/>
    <w:rsid w:val="00B43232"/>
    <w:rsid w:val="00C052D8"/>
    <w:rsid w:val="00C122AD"/>
    <w:rsid w:val="00C81936"/>
    <w:rsid w:val="00CC6C31"/>
    <w:rsid w:val="00D51723"/>
    <w:rsid w:val="00DC776F"/>
    <w:rsid w:val="00EB55AD"/>
    <w:rsid w:val="00EE3FC3"/>
    <w:rsid w:val="00FB6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18D06-B93D-4B00-A9D3-43683AB0D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24C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51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723"/>
  </w:style>
  <w:style w:type="paragraph" w:styleId="Footer">
    <w:name w:val="footer"/>
    <w:basedOn w:val="Normal"/>
    <w:link w:val="FooterChar"/>
    <w:uiPriority w:val="99"/>
    <w:unhideWhenUsed/>
    <w:rsid w:val="00D51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312454">
      <w:bodyDiv w:val="1"/>
      <w:marLeft w:val="0"/>
      <w:marRight w:val="0"/>
      <w:marTop w:val="0"/>
      <w:marBottom w:val="0"/>
      <w:divBdr>
        <w:top w:val="none" w:sz="0" w:space="0" w:color="auto"/>
        <w:left w:val="none" w:sz="0" w:space="0" w:color="auto"/>
        <w:bottom w:val="none" w:sz="0" w:space="0" w:color="auto"/>
        <w:right w:val="none" w:sz="0" w:space="0" w:color="auto"/>
      </w:divBdr>
    </w:div>
    <w:div w:id="164982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5</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11</cp:revision>
  <dcterms:created xsi:type="dcterms:W3CDTF">2020-06-01T06:13:00Z</dcterms:created>
  <dcterms:modified xsi:type="dcterms:W3CDTF">2020-06-01T08:49:00Z</dcterms:modified>
</cp:coreProperties>
</file>